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AA" w:rsidRDefault="001017AA" w:rsidP="001017AA">
      <w:pPr>
        <w:spacing w:line="240" w:lineRule="atLeast"/>
        <w:jc w:val="left"/>
        <w:rPr>
          <w:b/>
          <w:sz w:val="26"/>
          <w:szCs w:val="26"/>
        </w:rPr>
      </w:pPr>
      <w:r w:rsidRPr="00A116BE">
        <w:rPr>
          <w:b/>
          <w:sz w:val="26"/>
          <w:szCs w:val="26"/>
        </w:rPr>
        <w:t> </w:t>
      </w:r>
    </w:p>
    <w:p w:rsidR="001017AA" w:rsidRDefault="001017AA" w:rsidP="001017AA">
      <w:pPr>
        <w:spacing w:line="360" w:lineRule="exact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</w:t>
      </w:r>
      <w:r w:rsidRPr="007B405D">
        <w:rPr>
          <w:rFonts w:ascii="Times New Roman" w:hAnsi="Times New Roman"/>
          <w:b/>
          <w:sz w:val="26"/>
          <w:szCs w:val="26"/>
        </w:rPr>
        <w:t xml:space="preserve">тчет о выполнении плана мероприятий («дорожной карты») по повышению эффективности и качества услуг в сфере образования за </w:t>
      </w:r>
      <w:r>
        <w:rPr>
          <w:rFonts w:ascii="Times New Roman" w:hAnsi="Times New Roman"/>
          <w:b/>
          <w:sz w:val="26"/>
          <w:szCs w:val="26"/>
          <w:lang w:val="en-US"/>
        </w:rPr>
        <w:t>II</w:t>
      </w:r>
      <w:r w:rsidR="00BE5F01">
        <w:rPr>
          <w:rFonts w:ascii="Times New Roman" w:hAnsi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/>
          <w:b/>
          <w:sz w:val="26"/>
          <w:szCs w:val="26"/>
        </w:rPr>
        <w:t xml:space="preserve"> квартал 2015</w:t>
      </w:r>
      <w:r w:rsidRPr="007B405D">
        <w:rPr>
          <w:rFonts w:ascii="Times New Roman" w:hAnsi="Times New Roman"/>
          <w:b/>
          <w:sz w:val="26"/>
          <w:szCs w:val="26"/>
        </w:rPr>
        <w:t xml:space="preserve"> год в Удмуртской Республике</w:t>
      </w:r>
      <w:r w:rsidRPr="007B405D">
        <w:rPr>
          <w:b/>
          <w:sz w:val="26"/>
          <w:szCs w:val="26"/>
        </w:rPr>
        <w:t xml:space="preserve">  </w:t>
      </w:r>
    </w:p>
    <w:p w:rsidR="001017AA" w:rsidRPr="007B405D" w:rsidRDefault="001017AA" w:rsidP="001017AA">
      <w:pPr>
        <w:spacing w:line="360" w:lineRule="exact"/>
        <w:jc w:val="center"/>
        <w:rPr>
          <w:b/>
          <w:sz w:val="26"/>
          <w:szCs w:val="26"/>
        </w:rPr>
      </w:pPr>
    </w:p>
    <w:tbl>
      <w:tblPr>
        <w:tblW w:w="14851" w:type="dxa"/>
        <w:tblLayout w:type="fixed"/>
        <w:tblLook w:val="00A0"/>
      </w:tblPr>
      <w:tblGrid>
        <w:gridCol w:w="675"/>
        <w:gridCol w:w="6804"/>
        <w:gridCol w:w="7372"/>
      </w:tblGrid>
      <w:tr w:rsidR="001017AA" w:rsidRPr="001F2128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AA" w:rsidRPr="00E80C7A" w:rsidRDefault="001017AA" w:rsidP="00124ECA">
            <w:pPr>
              <w:spacing w:line="240" w:lineRule="atLeast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AA" w:rsidRPr="001F2128" w:rsidRDefault="001017AA" w:rsidP="00124ECA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F2128">
              <w:rPr>
                <w:b/>
                <w:sz w:val="26"/>
                <w:szCs w:val="26"/>
              </w:rPr>
              <w:t xml:space="preserve">Мероприятия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7AA" w:rsidRPr="001F2128" w:rsidRDefault="001017AA" w:rsidP="00124ECA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F2128">
              <w:rPr>
                <w:b/>
                <w:sz w:val="26"/>
                <w:szCs w:val="26"/>
              </w:rPr>
              <w:t xml:space="preserve">Результаты за </w:t>
            </w:r>
            <w:r w:rsidRPr="00365F70">
              <w:rPr>
                <w:b/>
                <w:sz w:val="26"/>
                <w:szCs w:val="26"/>
                <w:lang w:val="en-US"/>
              </w:rPr>
              <w:t>I</w:t>
            </w:r>
            <w:r w:rsidR="00BE5F01">
              <w:rPr>
                <w:b/>
                <w:sz w:val="26"/>
                <w:szCs w:val="26"/>
                <w:lang w:val="en-US"/>
              </w:rPr>
              <w:t>I</w:t>
            </w:r>
            <w:r w:rsidRPr="00365F70"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 xml:space="preserve"> квартал 2015</w:t>
            </w:r>
            <w:r w:rsidRPr="001F2128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rPr>
                <w:sz w:val="26"/>
                <w:szCs w:val="26"/>
              </w:rPr>
            </w:pPr>
            <w:r w:rsidRPr="00A116BE">
              <w:rPr>
                <w:sz w:val="26"/>
                <w:szCs w:val="26"/>
              </w:rPr>
              <w:t xml:space="preserve">Отношение численности детей в возрасте 3 - 7 лет, которым предоставлена возможность получать услуги дошкольного образования, к численности детей в возрасте 3 -7 лет, скорректированной на численность детей в возрасте 5 -7 лет, обучающихся в школе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BF7C18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F7C1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BF7C18">
              <w:rPr>
                <w:sz w:val="26"/>
                <w:szCs w:val="26"/>
              </w:rPr>
              <w:t xml:space="preserve">3 </w:t>
            </w:r>
            <w:r>
              <w:rPr>
                <w:sz w:val="26"/>
                <w:szCs w:val="26"/>
              </w:rPr>
              <w:t xml:space="preserve">процента </w:t>
            </w:r>
            <w:r w:rsidRPr="00A116BE">
              <w:rPr>
                <w:sz w:val="26"/>
                <w:szCs w:val="26"/>
              </w:rPr>
              <w:t>дет</w:t>
            </w:r>
            <w:r>
              <w:rPr>
                <w:sz w:val="26"/>
                <w:szCs w:val="26"/>
              </w:rPr>
              <w:t>ей</w:t>
            </w:r>
            <w:r w:rsidRPr="00A116BE">
              <w:rPr>
                <w:sz w:val="26"/>
                <w:szCs w:val="26"/>
              </w:rPr>
              <w:t xml:space="preserve"> в возрасте от 3 до 7 лет, родители (законные представители) которых заявили потребность,  предоставлена возможность получения дошкольного образования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rPr>
                <w:sz w:val="26"/>
                <w:szCs w:val="26"/>
              </w:rPr>
            </w:pPr>
            <w:r w:rsidRPr="00A116BE">
              <w:rPr>
                <w:sz w:val="26"/>
                <w:szCs w:val="26"/>
              </w:rPr>
              <w:t>Удельный вес численности воспитанников негосударственных дошкольных образовательных организаций в общей численности воспитанников дошкольных образовательных организаций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0,06 процентов детей п</w:t>
            </w:r>
            <w:r w:rsidRPr="00A116BE">
              <w:rPr>
                <w:sz w:val="26"/>
                <w:szCs w:val="26"/>
              </w:rPr>
              <w:t>редоставлен</w:t>
            </w:r>
            <w:r>
              <w:rPr>
                <w:sz w:val="26"/>
                <w:szCs w:val="26"/>
              </w:rPr>
              <w:t>а</w:t>
            </w:r>
            <w:r w:rsidRPr="00A116BE">
              <w:rPr>
                <w:sz w:val="26"/>
                <w:szCs w:val="26"/>
              </w:rPr>
              <w:t xml:space="preserve"> возможност</w:t>
            </w:r>
            <w:r>
              <w:rPr>
                <w:sz w:val="26"/>
                <w:szCs w:val="26"/>
              </w:rPr>
              <w:t>ь</w:t>
            </w:r>
            <w:r w:rsidRPr="00A116BE">
              <w:rPr>
                <w:sz w:val="26"/>
                <w:szCs w:val="26"/>
              </w:rPr>
              <w:t xml:space="preserve"> получения дошкольного образования в негосударственных дошкольных организациях всем желающим. 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rPr>
                <w:sz w:val="26"/>
                <w:szCs w:val="26"/>
              </w:rPr>
            </w:pPr>
            <w:r w:rsidRPr="00A116BE">
              <w:rPr>
                <w:sz w:val="26"/>
                <w:szCs w:val="26"/>
              </w:rPr>
              <w:t>Отношение среднемесячной заработной платы педагогических работников государственных (муниципальных) образовательных организаций дошкольного образования к среднемесячной заработной плате организаций общего образования Удмуртской Республики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rPr>
                <w:sz w:val="26"/>
                <w:szCs w:val="26"/>
              </w:rPr>
            </w:pPr>
            <w:r w:rsidRPr="00A116BE">
              <w:rPr>
                <w:sz w:val="26"/>
                <w:szCs w:val="26"/>
              </w:rPr>
              <w:t xml:space="preserve">Средняя заработная плата педагогических работников дошкольных образовательных организаций </w:t>
            </w:r>
            <w:r>
              <w:rPr>
                <w:sz w:val="26"/>
                <w:szCs w:val="26"/>
              </w:rPr>
              <w:t xml:space="preserve"> по предварительным данным </w:t>
            </w:r>
            <w:r w:rsidRPr="00A116BE">
              <w:rPr>
                <w:sz w:val="26"/>
                <w:szCs w:val="26"/>
              </w:rPr>
              <w:t>со</w:t>
            </w:r>
            <w:r>
              <w:rPr>
                <w:sz w:val="26"/>
                <w:szCs w:val="26"/>
              </w:rPr>
              <w:t>с</w:t>
            </w:r>
            <w:r w:rsidRPr="00A116BE">
              <w:rPr>
                <w:sz w:val="26"/>
                <w:szCs w:val="26"/>
              </w:rPr>
              <w:t>та</w:t>
            </w:r>
            <w:r>
              <w:rPr>
                <w:sz w:val="26"/>
                <w:szCs w:val="26"/>
              </w:rPr>
              <w:t>вляет 100,0 процентов</w:t>
            </w:r>
            <w:r w:rsidRPr="00A116BE">
              <w:rPr>
                <w:sz w:val="26"/>
                <w:szCs w:val="26"/>
              </w:rPr>
              <w:t xml:space="preserve"> средней заработной плате в сфере общего образования 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 xml:space="preserve">Отношение среднего балла единого государственного экзамена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 математике и русскому языку 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(в расчете на 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 предмет) в 10 процентах школ с худшими результатами единого государственного экзамена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540B09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1,46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>Удел</w:t>
            </w:r>
            <w:bookmarkStart w:id="0" w:name="_GoBack"/>
            <w:bookmarkEnd w:id="0"/>
            <w:r w:rsidRPr="00A116BE">
              <w:rPr>
                <w:rFonts w:ascii="Times New Roman" w:hAnsi="Times New Roman"/>
                <w:sz w:val="26"/>
                <w:szCs w:val="26"/>
              </w:rPr>
              <w:t>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B60D2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>численность молодых учителей в возрасте до 30 лет составля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13,</w:t>
            </w:r>
            <w:r w:rsidR="001B60D2" w:rsidRPr="001B60D2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процентов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общей численности учителей общеобразовательных организаций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Удмуртской Республике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 xml:space="preserve">средняя заработная плата педагогических работников образовательных организаций общего образования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 предварительным данным 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состав</w:t>
            </w:r>
            <w:r>
              <w:rPr>
                <w:rFonts w:ascii="Times New Roman" w:hAnsi="Times New Roman"/>
                <w:sz w:val="26"/>
                <w:szCs w:val="26"/>
              </w:rPr>
              <w:t>ляет 100,0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 процентов средней заработной платы в Удмуртской Республике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5 - 18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67,5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процентов детей и молодежи   получа</w:t>
            </w:r>
            <w:r>
              <w:rPr>
                <w:rFonts w:ascii="Times New Roman" w:hAnsi="Times New Roman"/>
                <w:sz w:val="26"/>
                <w:szCs w:val="26"/>
              </w:rPr>
              <w:t>ют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услуги дополнительного образования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12,6  процентов 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учащихся по программам общего образова</w:t>
            </w:r>
            <w:r>
              <w:rPr>
                <w:rFonts w:ascii="Times New Roman" w:hAnsi="Times New Roman"/>
                <w:sz w:val="26"/>
                <w:szCs w:val="26"/>
              </w:rPr>
              <w:t>ния, участвуют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в олимпиадах и конкурсах различного уровня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>Отношение среднемесячной заработной платы педагогов государственных организаций дополнительного образования детей к среднемесячной заработной плате в Удмуртской Республике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 xml:space="preserve">Средняя заработная плата педагогов дополнительного образования детей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 предварительным данным 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состав</w:t>
            </w:r>
            <w:r>
              <w:rPr>
                <w:rFonts w:ascii="Times New Roman" w:hAnsi="Times New Roman"/>
                <w:sz w:val="26"/>
                <w:szCs w:val="26"/>
              </w:rPr>
              <w:t>ляет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85,5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 процентов к среднемесячной заработной плате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учителей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в Удмуртской Республике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 xml:space="preserve">Удельный вес численности педагогических работников в возрасте до 30 лет образовательных организаций дополнительного образования детей в общей их численности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 xml:space="preserve">численность молодых педагогов дополнительного образования в возрасте до 30 лет </w:t>
            </w:r>
            <w:r>
              <w:rPr>
                <w:rFonts w:ascii="Times New Roman" w:hAnsi="Times New Roman"/>
                <w:sz w:val="26"/>
                <w:szCs w:val="26"/>
              </w:rPr>
              <w:t>составляет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32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 процентов общей </w:t>
            </w:r>
            <w:proofErr w:type="gramStart"/>
            <w:r w:rsidRPr="00A116BE">
              <w:rPr>
                <w:rFonts w:ascii="Times New Roman" w:hAnsi="Times New Roman"/>
                <w:sz w:val="26"/>
                <w:szCs w:val="26"/>
              </w:rPr>
              <w:t>численности педагогических работников образовательных организаций дополнительного образования детей</w:t>
            </w:r>
            <w:proofErr w:type="gramEnd"/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 xml:space="preserve">Количество многофункциональных центров прикладных квалификаций, осуществляющих обучение на базе среднего (полного)  общего образования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создано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5F70">
              <w:rPr>
                <w:rFonts w:ascii="Times New Roman" w:hAnsi="Times New Roman"/>
                <w:sz w:val="26"/>
                <w:szCs w:val="26"/>
              </w:rPr>
              <w:t>6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многофункциональных центр</w:t>
            </w:r>
            <w:r>
              <w:rPr>
                <w:rFonts w:ascii="Times New Roman" w:hAnsi="Times New Roman"/>
                <w:sz w:val="26"/>
                <w:szCs w:val="26"/>
              </w:rPr>
              <w:t>ов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прикладных квалификаций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00A96">
              <w:rPr>
                <w:rFonts w:ascii="Times New Roman" w:hAnsi="Times New Roman"/>
                <w:sz w:val="26"/>
                <w:szCs w:val="26"/>
              </w:rPr>
              <w:t xml:space="preserve">Удельный вес </w:t>
            </w:r>
            <w:proofErr w:type="gramStart"/>
            <w:r w:rsidRPr="00700A96">
              <w:rPr>
                <w:rFonts w:ascii="Times New Roman" w:hAnsi="Times New Roman"/>
                <w:sz w:val="26"/>
                <w:szCs w:val="26"/>
              </w:rPr>
              <w:t>численности выпускников образовательных организаций профессионального образования очной формы</w:t>
            </w:r>
            <w:proofErr w:type="gramEnd"/>
            <w:r w:rsidRPr="00700A96">
              <w:rPr>
                <w:rFonts w:ascii="Times New Roman" w:hAnsi="Times New Roman"/>
                <w:sz w:val="26"/>
                <w:szCs w:val="26"/>
              </w:rPr>
              <w:t xml:space="preserve"> обучения, трудоустроившихся в течение одного года после окончания обучения по полученной специальности (профессии), в общей численности выпускников образовательных организаций профессионального образования очной формы обучения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47,3 процентов 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выпускников организаций профессионального образования очной формы обучения, в общей численности выпускников образовательных организаций профессионального образования очной формы обучения,  трудоустр</w:t>
            </w:r>
            <w:r>
              <w:rPr>
                <w:rFonts w:ascii="Times New Roman" w:hAnsi="Times New Roman"/>
                <w:sz w:val="26"/>
                <w:szCs w:val="26"/>
              </w:rPr>
              <w:t>оены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после окончания </w:t>
            </w:r>
            <w:proofErr w:type="gramStart"/>
            <w:r w:rsidRPr="00A116BE">
              <w:rPr>
                <w:rFonts w:ascii="Times New Roman" w:hAnsi="Times New Roman"/>
                <w:sz w:val="26"/>
                <w:szCs w:val="26"/>
              </w:rPr>
              <w:t>обучения по</w:t>
            </w:r>
            <w:proofErr w:type="gramEnd"/>
            <w:r w:rsidRPr="00A116BE">
              <w:rPr>
                <w:rFonts w:ascii="Times New Roman" w:hAnsi="Times New Roman"/>
                <w:sz w:val="26"/>
                <w:szCs w:val="26"/>
              </w:rPr>
              <w:t xml:space="preserve"> полученной специальности (профессии) </w:t>
            </w:r>
          </w:p>
        </w:tc>
      </w:tr>
      <w:tr w:rsidR="001017AA" w:rsidRPr="00A116BE" w:rsidTr="00124ECA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1F2128" w:rsidRDefault="001017AA" w:rsidP="00124ECA">
            <w:pPr>
              <w:pStyle w:val="a3"/>
              <w:numPr>
                <w:ilvl w:val="0"/>
                <w:numId w:val="1"/>
              </w:numPr>
              <w:spacing w:line="240" w:lineRule="atLeast"/>
              <w:jc w:val="left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700A96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700A96">
              <w:rPr>
                <w:rFonts w:ascii="Times New Roman" w:hAnsi="Times New Roman"/>
                <w:sz w:val="26"/>
                <w:szCs w:val="26"/>
              </w:rPr>
              <w:t>Отношение среднемесячной заработной платы преподавателей и мастеров производственного обучения государственных (муниципальных) образовательных организаций, реализующих программы начального и среднего профессионального образования,  к среднемесячной заработной плате в Удмуртской Республике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7AA" w:rsidRPr="00A116BE" w:rsidRDefault="001017AA" w:rsidP="00124ECA">
            <w:pPr>
              <w:spacing w:line="240" w:lineRule="atLeast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116BE">
              <w:rPr>
                <w:rFonts w:ascii="Times New Roman" w:hAnsi="Times New Roman"/>
                <w:sz w:val="26"/>
                <w:szCs w:val="26"/>
              </w:rPr>
              <w:t xml:space="preserve">отношение среднемесячной заработной платы преподавателей и мастеров производственного обучения образовательных организаций начального и среднего профессионального образования к среднемесячной заработной плате в Удмуртской Республике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 предварительным данным </w:t>
            </w:r>
            <w:r w:rsidRPr="00A116BE">
              <w:rPr>
                <w:rFonts w:ascii="Times New Roman" w:hAnsi="Times New Roman"/>
                <w:sz w:val="26"/>
                <w:szCs w:val="26"/>
              </w:rPr>
              <w:t>состав</w:t>
            </w:r>
            <w:r>
              <w:rPr>
                <w:rFonts w:ascii="Times New Roman" w:hAnsi="Times New Roman"/>
                <w:sz w:val="26"/>
                <w:szCs w:val="26"/>
              </w:rPr>
              <w:t>ляет 95,0 процента</w:t>
            </w:r>
          </w:p>
        </w:tc>
      </w:tr>
    </w:tbl>
    <w:p w:rsidR="001017AA" w:rsidRDefault="001017AA" w:rsidP="001017AA"/>
    <w:p w:rsidR="001017AA" w:rsidRDefault="001017AA" w:rsidP="001017AA"/>
    <w:p w:rsidR="001017AA" w:rsidRDefault="001017AA" w:rsidP="001017AA"/>
    <w:p w:rsidR="00A85842" w:rsidRDefault="00A85842"/>
    <w:sectPr w:rsidR="00A85842" w:rsidSect="00910FF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4692"/>
    <w:multiLevelType w:val="hybridMultilevel"/>
    <w:tmpl w:val="444469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017AA"/>
    <w:rsid w:val="001017AA"/>
    <w:rsid w:val="001B60D2"/>
    <w:rsid w:val="00253796"/>
    <w:rsid w:val="00303B3D"/>
    <w:rsid w:val="00540B09"/>
    <w:rsid w:val="00801ACC"/>
    <w:rsid w:val="00910FFE"/>
    <w:rsid w:val="00A85842"/>
    <w:rsid w:val="00BE5F01"/>
    <w:rsid w:val="00BF7C18"/>
    <w:rsid w:val="00CF62A8"/>
    <w:rsid w:val="00D20D9B"/>
    <w:rsid w:val="00FB3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AA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7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E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E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AA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7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E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E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Пластинина</dc:creator>
  <cp:lastModifiedBy>gazizullina</cp:lastModifiedBy>
  <cp:revision>3</cp:revision>
  <cp:lastPrinted>2015-10-21T13:21:00Z</cp:lastPrinted>
  <dcterms:created xsi:type="dcterms:W3CDTF">2015-10-15T13:01:00Z</dcterms:created>
  <dcterms:modified xsi:type="dcterms:W3CDTF">2015-10-21T13:38:00Z</dcterms:modified>
</cp:coreProperties>
</file>